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的申请指南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一、项目背景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现计划在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贵州省毕节市威宁县42所学校、云南省曲靖市会泽县30所学校、云南省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昭通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市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镇雄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</w:t>
      </w:r>
      <w:r>
        <w:rPr>
          <w:rFonts w:hint="eastAsia" w:cs="Times New Roman" w:asciiTheme="minorEastAsia" w:hAnsiTheme="minorEastAsia"/>
          <w:sz w:val="28"/>
          <w:szCs w:val="28"/>
        </w:rPr>
        <w:t>开展，中国扶贫基金会将与社会公益组织合作，为加油计划的实施提供项目管理及技术督导等支持。在当地县教育局的支持下，主要通过组织项目学校教师参加加油课程以及音体美课程培训，由他们为学生提供更好的素质教育课程。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>
        <w:rPr>
          <w:rFonts w:hint="eastAsia" w:ascii="宋体" w:hAnsi="宋体" w:cs="Times New Roman"/>
          <w:color w:val="000000"/>
          <w:sz w:val="28"/>
          <w:szCs w:val="28"/>
        </w:rPr>
        <w:t>为此，中国扶贫基金会计划招募一家社会组织作为“贵州</w:t>
      </w:r>
      <w:r>
        <w:rPr>
          <w:rFonts w:hint="eastAsia" w:ascii="宋体" w:hAnsi="宋体" w:cs="Times New Roman"/>
          <w:color w:val="000000"/>
          <w:sz w:val="28"/>
          <w:szCs w:val="28"/>
          <w:lang w:eastAsia="zh-CN"/>
        </w:rPr>
        <w:t>威宁</w:t>
      </w:r>
      <w:r>
        <w:rPr>
          <w:rFonts w:hint="eastAsia" w:ascii="宋体" w:hAnsi="宋体" w:cs="Times New Roman"/>
          <w:color w:val="000000"/>
          <w:sz w:val="28"/>
          <w:szCs w:val="28"/>
        </w:rPr>
        <w:t>•加油计划”“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云南会泽</w:t>
      </w:r>
      <w:r>
        <w:rPr>
          <w:rFonts w:hint="eastAsia" w:ascii="宋体" w:hAnsi="宋体" w:cs="Times New Roman"/>
          <w:color w:val="000000"/>
          <w:sz w:val="28"/>
          <w:szCs w:val="28"/>
        </w:rPr>
        <w:t>•加油计划”“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云南镇雄</w:t>
      </w:r>
      <w:r>
        <w:rPr>
          <w:rFonts w:hint="eastAsia" w:ascii="宋体" w:hAnsi="宋体" w:cs="Times New Roman"/>
          <w:color w:val="000000"/>
          <w:sz w:val="28"/>
          <w:szCs w:val="28"/>
        </w:rPr>
        <w:t>•加油计划”的执行机构，具体负责组织加油计划相关活动的组织以及项目走访督导等（详见附件1申请指南）</w:t>
      </w:r>
      <w:r>
        <w:rPr>
          <w:rFonts w:hint="eastAsia" w:ascii="宋体" w:hAnsi="宋体" w:cs="Times New Roman"/>
          <w:sz w:val="28"/>
          <w:szCs w:val="28"/>
        </w:rPr>
        <w:t>，与CFPA一起探索</w:t>
      </w:r>
      <w:r>
        <w:rPr>
          <w:rFonts w:hint="eastAsia" w:ascii="宋体" w:hAnsi="宋体" w:cs="Times New Roman"/>
          <w:color w:val="000000"/>
          <w:sz w:val="28"/>
          <w:szCs w:val="28"/>
        </w:rPr>
        <w:t>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1、通过加油计划项目的执行，</w:t>
      </w:r>
      <w:r>
        <w:rPr>
          <w:rFonts w:hint="eastAsia" w:asciiTheme="minorEastAsia" w:hAnsiTheme="minorEastAsia"/>
          <w:sz w:val="28"/>
          <w:szCs w:val="28"/>
          <w:lang w:eastAsia="zh-CN"/>
        </w:rPr>
        <w:t>威宁</w:t>
      </w:r>
      <w:r>
        <w:rPr>
          <w:rFonts w:hint="eastAsia" w:asciiTheme="minorEastAsia" w:hAnsiTheme="minorEastAsia"/>
          <w:sz w:val="28"/>
          <w:szCs w:val="28"/>
        </w:rPr>
        <w:t>县</w:t>
      </w:r>
      <w:r>
        <w:rPr>
          <w:rFonts w:hint="eastAsia" w:asciiTheme="minorEastAsia" w:hAnsiTheme="minorEastAsia"/>
          <w:sz w:val="28"/>
          <w:szCs w:val="28"/>
          <w:lang w:eastAsia="zh-CN"/>
        </w:rPr>
        <w:t>42</w:t>
      </w:r>
      <w:r>
        <w:rPr>
          <w:rFonts w:hint="eastAsia" w:asciiTheme="minorEastAsia" w:hAnsiTheme="minorEastAsia"/>
          <w:sz w:val="28"/>
          <w:szCs w:val="28"/>
        </w:rPr>
        <w:t>所项目小学、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会泽县30所项目小学、镇雄县29所项目小学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="宋体" w:hAnsi="宋体"/>
          <w:sz w:val="28"/>
          <w:szCs w:val="28"/>
        </w:rPr>
        <w:t>在音体美方面及交流能力、自尊自信、耐挫力、团队合作、创造力等五个方面的能力得到提升；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三、项目实施区域</w:t>
      </w:r>
    </w:p>
    <w:p>
      <w:pPr>
        <w:adjustRightInd w:val="0"/>
        <w:snapToGrid w:val="0"/>
        <w:spacing w:line="360" w:lineRule="auto"/>
        <w:ind w:left="573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贵州省毕节市</w:t>
      </w:r>
      <w:r>
        <w:rPr>
          <w:rFonts w:hint="eastAsia" w:ascii="宋体" w:hAnsi="宋体"/>
          <w:sz w:val="28"/>
          <w:szCs w:val="28"/>
          <w:lang w:eastAsia="zh-CN"/>
        </w:rPr>
        <w:t>威宁</w:t>
      </w:r>
      <w:r>
        <w:rPr>
          <w:rFonts w:hint="eastAsia" w:ascii="宋体" w:hAnsi="宋体"/>
          <w:sz w:val="28"/>
          <w:szCs w:val="28"/>
        </w:rPr>
        <w:t>县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云南省曲靖市会泽县、云南省昭通市镇雄县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项目周期为1年，从201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7、具有开放学习的态度、互相尊重的精神和发展成长的潜力；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七、工作内容及时间进度（拟）</w:t>
      </w:r>
    </w:p>
    <w:tbl>
      <w:tblPr>
        <w:tblStyle w:val="4"/>
        <w:tblW w:w="10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42"/>
        <w:gridCol w:w="3438"/>
        <w:gridCol w:w="1281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工作内容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参与机构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发布项目招募信息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日-</w:t>
            </w: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项目申请阶段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申请机构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组织项目评审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公布项目申请结果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项目申请书完善、签署合作协议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年9月-20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组织、实施开展“加油计划”：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、项目学校教师在本校开展加油课程；学校开展音体美培训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2、进行督导走访和技术支持，确保学校班级每周开展1节“加油课程”及音体美课程；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、设计项目交流活动，传播、推广“加油计划”；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项目学校教师实施加油项目；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加油计划项目办公室支持督导走访，CFPA监测管理。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年9月-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42</w:t>
            </w:r>
            <w:r>
              <w:rPr>
                <w:rFonts w:hint="eastAsia" w:ascii="宋体" w:hAnsi="宋体" w:cs="宋体"/>
                <w:sz w:val="24"/>
              </w:rPr>
              <w:t>所项目学校每学期加油课程及音体美培训各1次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CFPA负责协调培训专家，加油计划项目办公室负责协调培训场地支持会务工作，NGO负责组织项目学校教师参加培训，完成会务工作；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2019年6月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教练员交流会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组织项目学校教练员与其他项目区教练员进行技术交流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2019年8月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项目年度总结研讨会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2862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hint="eastAsia" w:ascii="宋体" w:hAnsi="宋体" w:cs="宋体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hint="eastAsia" w:ascii="宋体" w:hAnsi="宋体" w:cs="宋体"/>
                <w:sz w:val="24"/>
              </w:rPr>
              <w:t>暨优秀教练员表彰会；</w:t>
            </w:r>
          </w:p>
        </w:tc>
      </w:tr>
    </w:tbl>
    <w:p>
      <w:pPr>
        <w:adjustRightInd w:val="0"/>
        <w:snapToGrid w:val="0"/>
        <w:spacing w:before="312" w:beforeLines="10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九、附件资料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附件1：项目申请指南（</w:t>
      </w:r>
      <w:r>
        <w:rPr>
          <w:rFonts w:ascii="宋体" w:hAnsi="宋体"/>
          <w:sz w:val="28"/>
          <w:szCs w:val="28"/>
        </w:rPr>
        <w:t>中国扶贫基金会</w:t>
      </w:r>
      <w:r>
        <w:rPr>
          <w:rFonts w:hint="eastAsia" w:ascii="宋体" w:hAnsi="宋体"/>
          <w:sz w:val="28"/>
          <w:szCs w:val="28"/>
        </w:rPr>
        <w:t>已设计、</w:t>
      </w:r>
      <w:r>
        <w:rPr>
          <w:rFonts w:ascii="宋体" w:hAnsi="宋体"/>
          <w:sz w:val="28"/>
          <w:szCs w:val="28"/>
        </w:rPr>
        <w:t>完成</w:t>
      </w:r>
      <w:r>
        <w:rPr>
          <w:rFonts w:hint="eastAsia" w:ascii="宋体" w:hAnsi="宋体"/>
          <w:sz w:val="28"/>
          <w:szCs w:val="28"/>
        </w:rPr>
        <w:t>了项目的</w:t>
      </w:r>
      <w:r>
        <w:rPr>
          <w:rFonts w:ascii="宋体" w:hAnsi="宋体"/>
          <w:sz w:val="28"/>
          <w:szCs w:val="28"/>
        </w:rPr>
        <w:t>活动框架和任务设置，</w:t>
      </w:r>
      <w:r>
        <w:rPr>
          <w:rFonts w:hint="eastAsia" w:ascii="宋体" w:hAnsi="宋体"/>
          <w:sz w:val="28"/>
          <w:szCs w:val="28"/>
        </w:rPr>
        <w:t>尤其请仔细阅读附表1-工作任务书）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附件2：项目申请书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附件3：项目预算模板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十、截止时间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截止时间为：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ascii="宋体" w:hAnsi="宋体"/>
          <w:sz w:val="28"/>
          <w:szCs w:val="28"/>
          <w:u w:val="single"/>
        </w:rPr>
        <w:t>8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十一、项目联系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联系人：廖先生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fldChar w:fldCharType="begin"/>
      </w:r>
      <w:r>
        <w:instrText xml:space="preserve"> HYPERLINK "mailto:liaoyunsong@fupin.org.cn" </w:instrText>
      </w:r>
      <w:r>
        <w:fldChar w:fldCharType="separate"/>
      </w:r>
      <w:r>
        <w:rPr>
          <w:rStyle w:val="6"/>
          <w:rFonts w:ascii="宋体" w:hAnsi="宋体"/>
          <w:sz w:val="28"/>
          <w:szCs w:val="28"/>
        </w:rPr>
        <w:t>liaoyunsong</w:t>
      </w:r>
      <w:r>
        <w:rPr>
          <w:rStyle w:val="6"/>
          <w:rFonts w:hint="eastAsia" w:ascii="宋体" w:hAnsi="宋体"/>
          <w:sz w:val="28"/>
          <w:szCs w:val="28"/>
        </w:rPr>
        <w:t>@fupin.org.cn</w:t>
      </w:r>
      <w:r>
        <w:rPr>
          <w:rStyle w:val="6"/>
          <w:rFonts w:hint="eastAsia" w:ascii="宋体" w:hAnsi="宋体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话：010-82872688-</w:t>
      </w:r>
      <w:r>
        <w:rPr>
          <w:rFonts w:ascii="宋体" w:hAnsi="宋体"/>
          <w:sz w:val="28"/>
          <w:szCs w:val="28"/>
        </w:rPr>
        <w:t>470</w:t>
      </w:r>
    </w:p>
    <w:p>
      <w:pPr>
        <w:ind w:firstLine="562" w:firstLineChars="2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附表1：工作任务书</w:t>
      </w:r>
    </w:p>
    <w:tbl>
      <w:tblPr>
        <w:tblStyle w:val="4"/>
        <w:tblW w:w="9043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3"/>
        <w:gridCol w:w="777"/>
        <w:gridCol w:w="758"/>
        <w:gridCol w:w="3677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45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777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758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3677" w:type="dxa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3378" w:type="dxa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1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453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项目专项管理</w:t>
            </w:r>
          </w:p>
        </w:tc>
        <w:tc>
          <w:tcPr>
            <w:tcW w:w="758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课程培训管理</w:t>
            </w:r>
          </w:p>
        </w:tc>
        <w:tc>
          <w:tcPr>
            <w:tcW w:w="3677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课程培训：音体美培训和加油培训。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具体安排详见“加油计划——能力提升培训计划表”，原则上项目学校音体美实际任课老师接受培训，平均每个学校5人参加音乐培训，4人参加美术培训，4人参加体育培训，3人参加加油课程培训。每个学校每学期接受音体美，加油课程各一次。</w:t>
            </w:r>
          </w:p>
        </w:tc>
        <w:tc>
          <w:tcPr>
            <w:tcW w:w="3378" w:type="dxa"/>
            <w:vMerge w:val="restart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1.技术专家（培训师，培训助理）的劳务费用由中国扶贫基金会（CFPA）统一计划，交通与食宿请与参培教师共同预算；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2.加油课程培训师每个班1名主培训师，1-2名培训助理；音体美课程培训师每程2个班，1名培训师 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3.平均技术专家往返交通在2500元/人，参培教师往返交通80元，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威宁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县城餐饮100元/人/天，住宿140元/间（单标同价）技术专家单间为主，参培教师为标间。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6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378" w:type="dxa"/>
            <w:vMerge w:val="continue"/>
          </w:tcPr>
          <w:p>
            <w:pPr>
              <w:snapToGrid w:val="0"/>
              <w:spacing w:line="0" w:lineRule="atLeast"/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6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378" w:type="dxa"/>
            <w:vMerge w:val="continue"/>
          </w:tcPr>
          <w:p>
            <w:pPr>
              <w:snapToGrid w:val="0"/>
              <w:spacing w:line="0" w:lineRule="atLeast"/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6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378" w:type="dxa"/>
            <w:vMerge w:val="continue"/>
          </w:tcPr>
          <w:p>
            <w:pPr>
              <w:snapToGrid w:val="0"/>
              <w:spacing w:line="0" w:lineRule="atLeast"/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理</w:t>
            </w:r>
          </w:p>
        </w:tc>
        <w:tc>
          <w:tcPr>
            <w:tcW w:w="36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日常督导：督促项目学校按照要求开展加油课程及音体美课程，每个班级每周开展至少1节，负责收集教练员、音体美教师提供的月度课程开展表格、教案，以及线上线下的疑问解答等。</w:t>
            </w:r>
          </w:p>
        </w:tc>
        <w:tc>
          <w:tcPr>
            <w:tcW w:w="3378" w:type="dxa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6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3378" w:type="dxa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技术专家（督导师、督导助理）劳务费由扶贫基金会统一计划。督导师长途往返交通平均约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元/人；走访交通平均约600元/天，每天走访1-2所项目学校。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6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项目干事例会：组织基金会支持的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42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所项目学校校长及项目干事每月召开一次：反馈项目进展情况，针对项目出现困难讨论，推动项目顺利开展。</w:t>
            </w:r>
          </w:p>
        </w:tc>
        <w:tc>
          <w:tcPr>
            <w:tcW w:w="3378" w:type="dxa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42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所项目学校参加预算相关经费，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威宁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当地食宿标准参照培训。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3" w:hRule="atLeast"/>
        </w:trPr>
        <w:tc>
          <w:tcPr>
            <w:tcW w:w="453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策划、组织专项活动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加油教练员跨县交流会</w:t>
            </w:r>
          </w:p>
        </w:tc>
        <w:tc>
          <w:tcPr>
            <w:tcW w:w="36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组织项目学校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每校1位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教练员与其他项目区教练员进行3天左右的技术交流，不包括来回路程2天。</w:t>
            </w:r>
          </w:p>
        </w:tc>
        <w:tc>
          <w:tcPr>
            <w:tcW w:w="3378" w:type="dxa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食宿标准参照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威宁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食宿标准，长途交通往返费用平均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800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元每人。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1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校级加油主题活动</w:t>
            </w:r>
          </w:p>
        </w:tc>
        <w:tc>
          <w:tcPr>
            <w:tcW w:w="36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学校每年6月1日开展一次校级“加油系列主题活动”，形式不限，如：加油运动会、加油绘画比赛、加油演讲比赛等。</w:t>
            </w:r>
          </w:p>
        </w:tc>
        <w:tc>
          <w:tcPr>
            <w:tcW w:w="3378" w:type="dxa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项目学校参加预算相关经费，建议每所学校不超过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1000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项目县加油年度总结会</w:t>
            </w:r>
          </w:p>
        </w:tc>
        <w:tc>
          <w:tcPr>
            <w:tcW w:w="36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3378" w:type="dxa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项目学校的校长、项目干事、加油教练员参加总结会。食宿及交通标准参照培训。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活动微信稿</w:t>
            </w:r>
          </w:p>
        </w:tc>
        <w:tc>
          <w:tcPr>
            <w:tcW w:w="36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3378" w:type="dxa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453" w:type="dxa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项目品牌传播</w:t>
            </w:r>
          </w:p>
        </w:tc>
        <w:tc>
          <w:tcPr>
            <w:tcW w:w="75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传播素材收集</w:t>
            </w:r>
          </w:p>
        </w:tc>
        <w:tc>
          <w:tcPr>
            <w:tcW w:w="3677" w:type="dxa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配合基金会完成项目进展季报数据、素材的收集，项目期间至少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次（季报4次，探访2次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78" w:type="dxa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453" w:type="dxa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77" w:type="dxa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项目一般管理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驻点人员</w:t>
            </w:r>
          </w:p>
        </w:tc>
        <w:tc>
          <w:tcPr>
            <w:tcW w:w="3677" w:type="dxa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需派遣一位工作人员长期驻点</w:t>
            </w:r>
          </w:p>
        </w:tc>
        <w:tc>
          <w:tcPr>
            <w:tcW w:w="3378" w:type="dxa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669"/>
    <w:multiLevelType w:val="multilevel"/>
    <w:tmpl w:val="3AFB766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hAnsi="宋体" w:cs="宋体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A29C4"/>
    <w:rsid w:val="00AA7CB2"/>
    <w:rsid w:val="00BA6CCA"/>
    <w:rsid w:val="00C100CE"/>
    <w:rsid w:val="00C77B42"/>
    <w:rsid w:val="00CC78D8"/>
    <w:rsid w:val="00E079A7"/>
    <w:rsid w:val="00E30365"/>
    <w:rsid w:val="00E7252C"/>
    <w:rsid w:val="00FD107F"/>
    <w:rsid w:val="0D473C06"/>
    <w:rsid w:val="0D9A3839"/>
    <w:rsid w:val="1D2C0DF5"/>
    <w:rsid w:val="1FC678E2"/>
    <w:rsid w:val="22D64051"/>
    <w:rsid w:val="30BD430F"/>
    <w:rsid w:val="377A0631"/>
    <w:rsid w:val="48AB79BB"/>
    <w:rsid w:val="4C876A4F"/>
    <w:rsid w:val="601C78B3"/>
    <w:rsid w:val="629A0FBB"/>
    <w:rsid w:val="632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3</TotalTime>
  <ScaleCrop>false</ScaleCrop>
  <LinksUpToDate>false</LinksUpToDate>
  <CharactersWithSpaces>3109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ys</cp:lastModifiedBy>
  <cp:lastPrinted>2019-08-16T08:02:44Z</cp:lastPrinted>
  <dcterms:modified xsi:type="dcterms:W3CDTF">2019-08-16T08:03:10Z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